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8D" w:rsidRPr="00A9168D" w:rsidRDefault="00A9168D" w:rsidP="00A91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ES_tradnl"/>
        </w:rPr>
      </w:pPr>
      <w:bookmarkStart w:id="0" w:name="_GoBack"/>
      <w:bookmarkEnd w:id="0"/>
      <w:r w:rsidRPr="00A9168D">
        <w:rPr>
          <w:rFonts w:ascii="Times New Roman" w:eastAsia="Times New Roman" w:hAnsi="Times New Roman" w:cs="Times New Roman"/>
          <w:b/>
          <w:bCs/>
          <w:kern w:val="36"/>
          <w:lang w:eastAsia="es-ES_tradnl"/>
        </w:rPr>
        <w:t>¡No es la economía, estúpido!</w:t>
      </w:r>
    </w:p>
    <w:p w:rsidR="00A9168D" w:rsidRPr="00A9168D" w:rsidRDefault="00A9168D" w:rsidP="00A916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es-ES_tradnl"/>
        </w:rPr>
      </w:pPr>
      <w:r w:rsidRPr="00A9168D">
        <w:rPr>
          <w:rFonts w:ascii="Times New Roman" w:eastAsia="Times New Roman" w:hAnsi="Times New Roman" w:cs="Times New Roman"/>
          <w:bCs/>
          <w:lang w:eastAsia="es-ES_tradnl"/>
        </w:rPr>
        <w:t>Por: Cristina de la Torre</w:t>
      </w:r>
    </w:p>
    <w:p w:rsidR="00A9168D" w:rsidRDefault="00A9168D" w:rsidP="00A9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s-ES_tradnl"/>
        </w:rPr>
      </w:pPr>
      <w:r w:rsidRPr="00A9168D">
        <w:rPr>
          <w:rFonts w:ascii="Times New Roman" w:eastAsia="Times New Roman" w:hAnsi="Times New Roman" w:cs="Times New Roman"/>
          <w:bCs/>
          <w:lang w:eastAsia="es-ES_tradnl"/>
        </w:rPr>
        <w:t>Dos caminos se han abierto para enfrentar la crisis económica de Europa: el de asfixiar a la gente con recortes draconianos de ingresos y de empleo para pagar la deuda pública al sistema financiero que provocó la hecatombe (como acaban de reafirmarlo en Bruselas los líderes de la Unión Europea).</w:t>
      </w:r>
    </w:p>
    <w:p w:rsidR="00A9168D" w:rsidRDefault="00A9168D" w:rsidP="00A9168D">
      <w:pPr>
        <w:pStyle w:val="NormalWeb"/>
      </w:pPr>
      <w:r>
        <w:t>O bien, el de declarar cesación de pagos y meter en la cárcel a los banqueros y funcionarios promotores de la crisis (como lo hizo Islandia, en revolución pacífica celosamente silenciada por la prensa de Occidente). Dos caminos, con su respectivo nervio de interpretación: la mano invisible, por un lado, fatalidad de la naturaleza que subyace a la sentencia de Clinton “es la economía, estúpido”, para indicar la dinámica “inexorable” del mercado que todo lo justifica. Otros apuntan a la gula de encopetados dirigentes que disparan la deuda externa de los países con préstamos para financiar el exceso de importaciones, o con inversiones descabelladas de banqueros que se enriquecen con el dinero de la gente, o a manos de populistas manirrotos que arruinan a sus países. Angurria desatada en miseria y despojo de masas enteras, en lo que ya el derecho internacional registra como crímenes económicos contra la humanidad.</w:t>
      </w:r>
    </w:p>
    <w:p w:rsidR="00A9168D" w:rsidRDefault="00A9168D" w:rsidP="00A9168D">
      <w:pPr>
        <w:pStyle w:val="NormalWeb"/>
      </w:pPr>
      <w:r>
        <w:t xml:space="preserve">Islandia, ejemplo aleccionador, en vez de premiar a los banqueros artífices de la crisis, los está juzgando. Los que no huyeron, como </w:t>
      </w:r>
      <w:proofErr w:type="spellStart"/>
      <w:r>
        <w:t>Sigurdur</w:t>
      </w:r>
      <w:proofErr w:type="spellEnd"/>
      <w:r>
        <w:t xml:space="preserve"> </w:t>
      </w:r>
      <w:proofErr w:type="spellStart"/>
      <w:r>
        <w:t>Einarsson</w:t>
      </w:r>
      <w:proofErr w:type="spellEnd"/>
      <w:r>
        <w:t xml:space="preserve">, quedaron entre rejas. La isla había sido literalmente saqueada por un puñado de banqueros, empresarios y políticos —informa El País de Madrid—. En su desenfreno, los activos de los bancos llegaron a ser doce veces el valor del PIB, castillo de naipes que a un </w:t>
      </w:r>
      <w:proofErr w:type="spellStart"/>
      <w:r>
        <w:t>pastorejo</w:t>
      </w:r>
      <w:proofErr w:type="spellEnd"/>
      <w:r>
        <w:t xml:space="preserve"> se derrumbó. Movilizado el pueblo, forzó desde las calles y por referendo la renuncia en pleno del gobierno, la nacionalización de la banca principal, la retención de todo pago a Inglaterra y Holanda y la redacción de una nueva Constitución que blindará a la nación contra los abusos del sistema financiero internacional. “Nos dijeron que si nos negábamos a (sus) condiciones nos convertirían en la Cuba del Norte (con bloqueo económico). Pero de haber aceptado, nos hubieran convertido en el Haití del Norte”, declaró su presidente.</w:t>
      </w:r>
    </w:p>
    <w:p w:rsidR="00A9168D" w:rsidRDefault="00A9168D" w:rsidP="00A9168D">
      <w:pPr>
        <w:pStyle w:val="NormalWeb"/>
      </w:pPr>
      <w:r>
        <w:t xml:space="preserve">Ya Grecia se perfilaba como ficha primera de un efecto dominó que indignados de todas partes podrían activar. Después de siete huelgas generales y en la antesala de un referendo para negarse a pagar la deuda, Grecia parecía a punto para seguir los pasos de Islandia. Entonces </w:t>
      </w:r>
      <w:proofErr w:type="spellStart"/>
      <w:r>
        <w:t>Merkel</w:t>
      </w:r>
      <w:proofErr w:type="spellEnd"/>
      <w:r>
        <w:t xml:space="preserve"> estigmatizó en público al primer ministro, </w:t>
      </w:r>
      <w:proofErr w:type="spellStart"/>
      <w:r>
        <w:t>Papandreu</w:t>
      </w:r>
      <w:proofErr w:type="spellEnd"/>
      <w:r>
        <w:t xml:space="preserve">, hasta obligar su renuncia. Pero nada dijo del origen de la crisis en ese país: el doloso ocultamiento de la verdadera cifra de endeudamiento externo, que no era el 3,4%, sino el 12,7% del PIB. Nada hicieron aquí las fuerzas inexorables de la naturaleza y mucho, en cambio, el silencio cómplice del banco Goldman </w:t>
      </w:r>
      <w:proofErr w:type="spellStart"/>
      <w:r>
        <w:t>Sachs</w:t>
      </w:r>
      <w:proofErr w:type="spellEnd"/>
      <w:r>
        <w:t>. Las penurias y los sacrificios que al pueblo griego se le impusieron desde septiembre, anunciaban la rudeza de las medidas que acompañan hoy la refundación de la Unión Europea: austeridad y control fiscal extremos, con evidente riesgo de provocar una verdadera crisis de producción; y la promesa incierta de que habrá fondos para refinanciar la deuda de sus miembros en dificultades.</w:t>
      </w:r>
    </w:p>
    <w:p w:rsidR="00A9168D" w:rsidRDefault="00A9168D" w:rsidP="00A9168D">
      <w:pPr>
        <w:pStyle w:val="NormalWeb"/>
      </w:pPr>
      <w:r>
        <w:t xml:space="preserve">Pan comido: ni democracia, ni solidaridad ni equidad. Aquí el pleito es entre deudores y acreedores, siempre empeñados éstos en vender bien sus mercaderías y en ganar también por financiar al comprador. Pero, codiciosos, se les va la mano y terminan </w:t>
      </w:r>
      <w:r>
        <w:lastRenderedPageBreak/>
        <w:t xml:space="preserve">matando a la gallina de los huevos de oro. Destaca Semana que la oposición y la prensa de todo el continente les recriminan a </w:t>
      </w:r>
      <w:proofErr w:type="spellStart"/>
      <w:r>
        <w:t>Merkel</w:t>
      </w:r>
      <w:proofErr w:type="spellEnd"/>
      <w:r>
        <w:t xml:space="preserve"> y Sarkozy la “falta de agallas” para enfrentar a los banqueros. La transformación de la eurozona le deja uña libre a la banca privada que, pese a la crisis, “no abandona su veneración al capitalismo salvaje</w:t>
      </w:r>
    </w:p>
    <w:p w:rsidR="00A9168D" w:rsidRPr="00A9168D" w:rsidRDefault="00A9168D" w:rsidP="00A91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es-ES_tradnl"/>
        </w:rPr>
      </w:pPr>
    </w:p>
    <w:p w:rsidR="00D82E95" w:rsidRDefault="00D82E95"/>
    <w:sectPr w:rsidR="00D82E95" w:rsidSect="00D82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D"/>
    <w:rsid w:val="001114EA"/>
    <w:rsid w:val="00A9168D"/>
    <w:rsid w:val="00D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A9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A91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68D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9168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A9168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A9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A91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68D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9168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A9168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Gabriel</cp:lastModifiedBy>
  <cp:revision>2</cp:revision>
  <dcterms:created xsi:type="dcterms:W3CDTF">2012-02-02T01:39:00Z</dcterms:created>
  <dcterms:modified xsi:type="dcterms:W3CDTF">2012-02-02T01:39:00Z</dcterms:modified>
</cp:coreProperties>
</file>